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79AD4B8D" w:rsidR="00116D5A" w:rsidRPr="00BB4A81" w:rsidRDefault="0062303D" w:rsidP="00893046">
      <w:pPr>
        <w:tabs>
          <w:tab w:val="left" w:pos="-720"/>
        </w:tabs>
        <w:spacing w:after="60"/>
        <w:jc w:val="center"/>
        <w:rPr>
          <w:rFonts w:ascii="Calibri" w:hAnsi="Calibri" w:cs="Calibri"/>
          <w:lang w:val="en-GB"/>
        </w:rPr>
      </w:pPr>
      <w:r>
        <w:rPr>
          <w:noProof/>
        </w:rPr>
        <w:drawing>
          <wp:anchor distT="0" distB="0" distL="114300" distR="114300" simplePos="0" relativeHeight="251659264" behindDoc="0" locked="0" layoutInCell="1" allowOverlap="1" wp14:anchorId="42288E37" wp14:editId="7798732B">
            <wp:simplePos x="0" y="0"/>
            <wp:positionH relativeFrom="column">
              <wp:posOffset>0</wp:posOffset>
            </wp:positionH>
            <wp:positionV relativeFrom="paragraph">
              <wp:posOffset>271145</wp:posOffset>
            </wp:positionV>
            <wp:extent cx="5939790" cy="334137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39790" cy="3341370"/>
                    </a:xfrm>
                    <a:prstGeom prst="rect">
                      <a:avLst/>
                    </a:prstGeom>
                    <a:noFill/>
                    <a:ln>
                      <a:noFill/>
                    </a:ln>
                    <a:effectLst>
                      <a:softEdge rad="190500"/>
                    </a:effectLst>
                  </pic:spPr>
                </pic:pic>
              </a:graphicData>
            </a:graphic>
            <wp14:sizeRelH relativeFrom="page">
              <wp14:pctWidth>0</wp14:pctWidth>
            </wp14:sizeRelH>
            <wp14:sizeRelV relativeFrom="page">
              <wp14:pctHeight>0</wp14:pctHeight>
            </wp14:sizeRelV>
          </wp:anchor>
        </w:drawing>
      </w:r>
      <w:r w:rsidR="00116D5A" w:rsidRPr="00BB4A81">
        <w:rPr>
          <w:rFonts w:ascii="Calibri" w:hAnsi="Calibri" w:cs="Calibri"/>
          <w:b/>
          <w:bCs/>
          <w:lang w:val="en-GB"/>
        </w:rPr>
        <w:t xml:space="preserve">Contemplation and Conversation: </w:t>
      </w:r>
      <w:r w:rsidR="00742DDD">
        <w:rPr>
          <w:rFonts w:ascii="Calibri" w:hAnsi="Calibri" w:cs="Calibri"/>
          <w:b/>
          <w:bCs/>
          <w:lang w:val="en-GB"/>
        </w:rPr>
        <w:t>1</w:t>
      </w:r>
      <w:r w:rsidR="005006C6">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0B50C4">
        <w:rPr>
          <w:rFonts w:ascii="Calibri" w:hAnsi="Calibri" w:cs="Calibri"/>
          <w:b/>
          <w:bCs/>
          <w:lang w:val="en-GB"/>
        </w:rPr>
        <w:t>of Lent</w:t>
      </w:r>
      <w:r w:rsidR="00EA5B6D">
        <w:rPr>
          <w:rFonts w:ascii="Calibri" w:hAnsi="Calibri" w:cs="Calibri"/>
          <w:b/>
          <w:bCs/>
          <w:lang w:val="en-GB"/>
        </w:rPr>
        <w:t xml:space="preserve">, </w:t>
      </w:r>
      <w:r w:rsidR="000B50C4">
        <w:rPr>
          <w:rFonts w:ascii="Calibri" w:hAnsi="Calibri" w:cs="Calibri"/>
          <w:b/>
          <w:bCs/>
          <w:lang w:val="en-GB"/>
        </w:rPr>
        <w:t>Febr</w:t>
      </w:r>
      <w:r w:rsidR="0078381F">
        <w:rPr>
          <w:rFonts w:ascii="Calibri" w:hAnsi="Calibri" w:cs="Calibri"/>
          <w:b/>
          <w:bCs/>
          <w:lang w:val="en-GB"/>
        </w:rPr>
        <w:t>uary</w:t>
      </w:r>
      <w:r w:rsidR="005006C6">
        <w:rPr>
          <w:rFonts w:ascii="Calibri" w:hAnsi="Calibri" w:cs="Calibri"/>
          <w:b/>
          <w:bCs/>
          <w:lang w:val="en-GB"/>
        </w:rPr>
        <w:t xml:space="preserve"> </w:t>
      </w:r>
      <w:r w:rsidR="00742DDD">
        <w:rPr>
          <w:rFonts w:ascii="Calibri" w:hAnsi="Calibri" w:cs="Calibri"/>
          <w:b/>
          <w:bCs/>
          <w:lang w:val="en-GB"/>
        </w:rPr>
        <w:t>21</w:t>
      </w:r>
      <w:r w:rsidR="00CD2CF1">
        <w:rPr>
          <w:rFonts w:ascii="Calibri" w:hAnsi="Calibri" w:cs="Calibri"/>
          <w:b/>
          <w:bCs/>
          <w:lang w:val="en-GB"/>
        </w:rPr>
        <w:t>,</w:t>
      </w:r>
      <w:r w:rsidR="00EA5B6D">
        <w:rPr>
          <w:rFonts w:ascii="Calibri" w:hAnsi="Calibri" w:cs="Calibri"/>
          <w:b/>
          <w:bCs/>
          <w:lang w:val="en-GB"/>
        </w:rPr>
        <w:t xml:space="preserve"> </w:t>
      </w:r>
      <w:r w:rsidR="00116D5A" w:rsidRPr="00BB4A81">
        <w:rPr>
          <w:rFonts w:ascii="Calibri" w:hAnsi="Calibri" w:cs="Calibri"/>
          <w:b/>
          <w:bCs/>
          <w:lang w:val="en-GB"/>
        </w:rPr>
        <w:t>202</w:t>
      </w:r>
      <w:r w:rsidR="00562CCB">
        <w:rPr>
          <w:rFonts w:ascii="Calibri" w:hAnsi="Calibri" w:cs="Calibri"/>
          <w:b/>
          <w:bCs/>
          <w:lang w:val="en-GB"/>
        </w:rPr>
        <w:t>1</w:t>
      </w:r>
    </w:p>
    <w:p w14:paraId="1505BB42" w14:textId="78A554A6" w:rsidR="00EA5B6D" w:rsidRPr="00EA5B6D" w:rsidRDefault="00FC46CE" w:rsidP="00893046">
      <w:pPr>
        <w:tabs>
          <w:tab w:val="left" w:pos="-720"/>
        </w:tabs>
        <w:spacing w:after="60"/>
        <w:rPr>
          <w:rFonts w:asciiTheme="minorHAnsi" w:hAnsiTheme="minorHAnsi" w:cstheme="minorHAnsi"/>
        </w:rPr>
      </w:pPr>
      <w:r w:rsidRPr="00BB4A81">
        <w:rPr>
          <w:rFonts w:ascii="Calibri" w:hAnsi="Calibri" w:cs="Calibri"/>
          <w:b/>
          <w:bCs/>
          <w:lang w:val="en-GB"/>
        </w:rPr>
        <w:t>Scripture</w:t>
      </w:r>
      <w:r w:rsidR="006C31BA" w:rsidRPr="00BB4A81">
        <w:rPr>
          <w:rFonts w:ascii="Calibri" w:hAnsi="Calibri" w:cs="Calibri"/>
          <w:b/>
          <w:bCs/>
          <w:lang w:val="en-GB"/>
        </w:rPr>
        <w:t xml:space="preserve">: </w:t>
      </w:r>
      <w:r w:rsidR="00742DDD">
        <w:rPr>
          <w:rFonts w:ascii="Calibri" w:hAnsi="Calibri" w:cs="Calibri"/>
          <w:iCs/>
        </w:rPr>
        <w:t xml:space="preserve">Mark 1:9-15 </w:t>
      </w:r>
      <w:hyperlink r:id="rId5" w:history="1">
        <w:r w:rsidR="00742DDD" w:rsidRPr="00382B95">
          <w:rPr>
            <w:rStyle w:val="Hyperlink"/>
            <w:rFonts w:ascii="Calibri" w:hAnsi="Calibri" w:cs="Calibri"/>
            <w:iCs/>
          </w:rPr>
          <w:t>https://www.biblegateway.com/passage/?search=Mark%201%3A9-15&amp;version=NRSV</w:t>
        </w:r>
      </w:hyperlink>
      <w:r w:rsidR="00742DDD">
        <w:rPr>
          <w:rFonts w:ascii="Calibri" w:hAnsi="Calibri" w:cs="Calibri"/>
          <w:iCs/>
        </w:rPr>
        <w:t xml:space="preserve"> </w:t>
      </w:r>
    </w:p>
    <w:p w14:paraId="25330933" w14:textId="36619475" w:rsidR="00116D5A" w:rsidRPr="00BB4A81" w:rsidRDefault="00116D5A" w:rsidP="00742DDD">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742DDD">
        <w:rPr>
          <w:rFonts w:ascii="Calibri" w:hAnsi="Calibri" w:cs="Calibri"/>
          <w:i/>
        </w:rPr>
        <w:t>Where are you being tempting</w:t>
      </w:r>
      <w:r w:rsidR="005006C6">
        <w:rPr>
          <w:rFonts w:ascii="Calibri" w:hAnsi="Calibri" w:cs="Calibri"/>
          <w:i/>
        </w:rPr>
        <w:t>?</w:t>
      </w:r>
      <w:r w:rsidR="00742DDD">
        <w:rPr>
          <w:rFonts w:ascii="Calibri" w:hAnsi="Calibri" w:cs="Calibri"/>
          <w:i/>
        </w:rPr>
        <w:t xml:space="preserve"> What is helping you resist temptation?</w:t>
      </w:r>
    </w:p>
    <w:p w14:paraId="14B5CD4F" w14:textId="7A24DE98"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A8360D">
        <w:rPr>
          <w:rFonts w:ascii="Calibri" w:hAnsi="Calibri" w:cs="Calibri"/>
          <w:b/>
          <w:bCs/>
          <w:iCs/>
        </w:rPr>
        <w:t>Rev. Heather Leffler</w:t>
      </w:r>
      <w:r w:rsidRPr="00BB4A81">
        <w:rPr>
          <w:rFonts w:ascii="Calibri" w:hAnsi="Calibri" w:cs="Calibri"/>
          <w:b/>
          <w:bCs/>
          <w:iCs/>
        </w:rPr>
        <w:t>:</w:t>
      </w:r>
    </w:p>
    <w:p w14:paraId="3EC0CAE7" w14:textId="6124F44E" w:rsidR="00055CF1" w:rsidRDefault="00742DDD" w:rsidP="000A5525">
      <w:pPr>
        <w:tabs>
          <w:tab w:val="left" w:pos="-720"/>
        </w:tabs>
        <w:spacing w:after="60"/>
        <w:rPr>
          <w:rFonts w:ascii="Calibri" w:hAnsi="Calibri" w:cs="Calibri"/>
          <w:iCs/>
        </w:rPr>
      </w:pPr>
      <w:r>
        <w:rPr>
          <w:rFonts w:ascii="Calibri" w:hAnsi="Calibri" w:cs="Calibri"/>
          <w:iCs/>
        </w:rPr>
        <w:t>Today’s gospel reading reminds me again that our scriptures aren’t fairy tales. If they were</w:t>
      </w:r>
      <w:r w:rsidR="0062303D">
        <w:rPr>
          <w:rFonts w:ascii="Calibri" w:hAnsi="Calibri" w:cs="Calibri"/>
          <w:iCs/>
        </w:rPr>
        <w:t>,</w:t>
      </w:r>
      <w:r>
        <w:rPr>
          <w:rFonts w:ascii="Calibri" w:hAnsi="Calibri" w:cs="Calibri"/>
          <w:iCs/>
        </w:rPr>
        <w:t xml:space="preserve"> the story would have </w:t>
      </w:r>
      <w:r w:rsidR="0062303D">
        <w:rPr>
          <w:rFonts w:ascii="Calibri" w:hAnsi="Calibri" w:cs="Calibri"/>
          <w:iCs/>
        </w:rPr>
        <w:t xml:space="preserve">ended with </w:t>
      </w:r>
      <w:r>
        <w:rPr>
          <w:rFonts w:ascii="Calibri" w:hAnsi="Calibri" w:cs="Calibri"/>
          <w:iCs/>
        </w:rPr>
        <w:t>Jesus rising up out of the water to the voice from heaven</w:t>
      </w:r>
      <w:r w:rsidR="0062303D">
        <w:rPr>
          <w:rFonts w:ascii="Calibri" w:hAnsi="Calibri" w:cs="Calibri"/>
          <w:iCs/>
        </w:rPr>
        <w:t xml:space="preserve"> saying, </w:t>
      </w:r>
      <w:r w:rsidR="0062303D" w:rsidRPr="00742DDD">
        <w:rPr>
          <w:rFonts w:ascii="Calibri" w:hAnsi="Calibri" w:cs="Calibri"/>
          <w:iCs/>
        </w:rPr>
        <w:t>“You are my Son, the Beloved; with you I am well pleased.”</w:t>
      </w:r>
      <w:r>
        <w:rPr>
          <w:rFonts w:ascii="Calibri" w:hAnsi="Calibri" w:cs="Calibri"/>
          <w:iCs/>
        </w:rPr>
        <w:t xml:space="preserve"> Instead the Spirit of God immediately sends Jesus into the wilderness to be tempted by Satan. Despite </w:t>
      </w:r>
      <w:r w:rsidR="0062303D">
        <w:rPr>
          <w:rFonts w:ascii="Calibri" w:hAnsi="Calibri" w:cs="Calibri"/>
          <w:iCs/>
        </w:rPr>
        <w:t>fasting</w:t>
      </w:r>
      <w:r w:rsidR="0062303D">
        <w:rPr>
          <w:rFonts w:ascii="Calibri" w:hAnsi="Calibri" w:cs="Calibri"/>
          <w:iCs/>
        </w:rPr>
        <w:t xml:space="preserve"> for </w:t>
      </w:r>
      <w:r>
        <w:rPr>
          <w:rFonts w:ascii="Calibri" w:hAnsi="Calibri" w:cs="Calibri"/>
          <w:iCs/>
        </w:rPr>
        <w:t>40 days</w:t>
      </w:r>
      <w:r w:rsidR="0062303D">
        <w:rPr>
          <w:rFonts w:ascii="Calibri" w:hAnsi="Calibri" w:cs="Calibri"/>
          <w:iCs/>
        </w:rPr>
        <w:t xml:space="preserve"> all</w:t>
      </w:r>
      <w:r>
        <w:rPr>
          <w:rFonts w:ascii="Calibri" w:hAnsi="Calibri" w:cs="Calibri"/>
          <w:iCs/>
        </w:rPr>
        <w:t xml:space="preserve"> alone, Jesus trusted in God. When Satan offered him food and power</w:t>
      </w:r>
      <w:r w:rsidR="0062303D">
        <w:rPr>
          <w:rFonts w:ascii="Calibri" w:hAnsi="Calibri" w:cs="Calibri"/>
          <w:iCs/>
        </w:rPr>
        <w:t>,</w:t>
      </w:r>
      <w:r>
        <w:rPr>
          <w:rFonts w:ascii="Calibri" w:hAnsi="Calibri" w:cs="Calibri"/>
          <w:iCs/>
        </w:rPr>
        <w:t xml:space="preserve"> he chose God’s path.</w:t>
      </w:r>
    </w:p>
    <w:p w14:paraId="67A38C39" w14:textId="5A7A05ED" w:rsidR="00742DDD" w:rsidRDefault="00742DDD" w:rsidP="000A5525">
      <w:pPr>
        <w:tabs>
          <w:tab w:val="left" w:pos="-720"/>
        </w:tabs>
        <w:spacing w:after="60"/>
        <w:rPr>
          <w:rFonts w:ascii="Calibri" w:hAnsi="Calibri" w:cs="Calibri"/>
          <w:iCs/>
        </w:rPr>
      </w:pPr>
      <w:r>
        <w:rPr>
          <w:rFonts w:ascii="Calibri" w:hAnsi="Calibri" w:cs="Calibri"/>
          <w:iCs/>
        </w:rPr>
        <w:t xml:space="preserve">There are many temptations these days. As restrictions ease up, it is </w:t>
      </w:r>
      <w:r w:rsidR="0062303D">
        <w:rPr>
          <w:rFonts w:ascii="Calibri" w:hAnsi="Calibri" w:cs="Calibri"/>
          <w:iCs/>
        </w:rPr>
        <w:t>tempting</w:t>
      </w:r>
      <w:r>
        <w:rPr>
          <w:rFonts w:ascii="Calibri" w:hAnsi="Calibri" w:cs="Calibri"/>
          <w:iCs/>
        </w:rPr>
        <w:t xml:space="preserve"> to say if someone can do th</w:t>
      </w:r>
      <w:r w:rsidR="0062303D">
        <w:rPr>
          <w:rFonts w:ascii="Calibri" w:hAnsi="Calibri" w:cs="Calibri"/>
          <w:iCs/>
        </w:rPr>
        <w:t>at</w:t>
      </w:r>
      <w:r>
        <w:rPr>
          <w:rFonts w:ascii="Calibri" w:hAnsi="Calibri" w:cs="Calibri"/>
          <w:iCs/>
        </w:rPr>
        <w:t xml:space="preserve"> then I can do th</w:t>
      </w:r>
      <w:r w:rsidR="0062303D">
        <w:rPr>
          <w:rFonts w:ascii="Calibri" w:hAnsi="Calibri" w:cs="Calibri"/>
          <w:iCs/>
        </w:rPr>
        <w:t>is</w:t>
      </w:r>
      <w:r>
        <w:rPr>
          <w:rFonts w:ascii="Calibri" w:hAnsi="Calibri" w:cs="Calibri"/>
          <w:iCs/>
        </w:rPr>
        <w:t xml:space="preserve">. Often we measure ourselves against </w:t>
      </w:r>
      <w:r w:rsidR="0062303D">
        <w:rPr>
          <w:rFonts w:ascii="Calibri" w:hAnsi="Calibri" w:cs="Calibri"/>
          <w:iCs/>
        </w:rPr>
        <w:t xml:space="preserve">other </w:t>
      </w:r>
      <w:r>
        <w:rPr>
          <w:rFonts w:ascii="Calibri" w:hAnsi="Calibri" w:cs="Calibri"/>
          <w:iCs/>
        </w:rPr>
        <w:t>people</w:t>
      </w:r>
      <w:r w:rsidR="0062303D">
        <w:rPr>
          <w:rFonts w:ascii="Calibri" w:hAnsi="Calibri" w:cs="Calibri"/>
          <w:iCs/>
        </w:rPr>
        <w:t>’s worst behavior</w:t>
      </w:r>
      <w:r>
        <w:rPr>
          <w:rFonts w:ascii="Calibri" w:hAnsi="Calibri" w:cs="Calibri"/>
          <w:iCs/>
        </w:rPr>
        <w:t xml:space="preserve">. Jesus’ example invites me to </w:t>
      </w:r>
      <w:r w:rsidR="00762179">
        <w:rPr>
          <w:rFonts w:ascii="Calibri" w:hAnsi="Calibri" w:cs="Calibri"/>
          <w:iCs/>
        </w:rPr>
        <w:t xml:space="preserve">measure </w:t>
      </w:r>
      <w:r w:rsidR="0062303D">
        <w:rPr>
          <w:rFonts w:ascii="Calibri" w:hAnsi="Calibri" w:cs="Calibri"/>
          <w:iCs/>
        </w:rPr>
        <w:t xml:space="preserve">myself </w:t>
      </w:r>
      <w:r w:rsidR="00762179">
        <w:rPr>
          <w:rFonts w:ascii="Calibri" w:hAnsi="Calibri" w:cs="Calibri"/>
          <w:iCs/>
        </w:rPr>
        <w:t xml:space="preserve">against love. Is the </w:t>
      </w:r>
      <w:r w:rsidR="0062303D">
        <w:rPr>
          <w:rFonts w:ascii="Calibri" w:hAnsi="Calibri" w:cs="Calibri"/>
          <w:iCs/>
        </w:rPr>
        <w:t>path I am tempted to take</w:t>
      </w:r>
      <w:r w:rsidR="00762179">
        <w:rPr>
          <w:rFonts w:ascii="Calibri" w:hAnsi="Calibri" w:cs="Calibri"/>
          <w:iCs/>
        </w:rPr>
        <w:t xml:space="preserve"> loving not just </w:t>
      </w:r>
      <w:r w:rsidR="0062303D">
        <w:rPr>
          <w:rFonts w:ascii="Calibri" w:hAnsi="Calibri" w:cs="Calibri"/>
          <w:iCs/>
        </w:rPr>
        <w:t xml:space="preserve">to </w:t>
      </w:r>
      <w:r w:rsidR="00762179">
        <w:rPr>
          <w:rFonts w:ascii="Calibri" w:hAnsi="Calibri" w:cs="Calibri"/>
          <w:iCs/>
        </w:rPr>
        <w:t xml:space="preserve">my family and friends but to the </w:t>
      </w:r>
      <w:r w:rsidR="0062303D">
        <w:rPr>
          <w:rFonts w:ascii="Calibri" w:hAnsi="Calibri" w:cs="Calibri"/>
          <w:iCs/>
        </w:rPr>
        <w:t xml:space="preserve">health care workers, first responders and </w:t>
      </w:r>
      <w:r w:rsidR="00762179">
        <w:rPr>
          <w:rFonts w:ascii="Calibri" w:hAnsi="Calibri" w:cs="Calibri"/>
          <w:iCs/>
        </w:rPr>
        <w:t xml:space="preserve">essential workers who are </w:t>
      </w:r>
      <w:r w:rsidR="0062303D">
        <w:rPr>
          <w:rFonts w:ascii="Calibri" w:hAnsi="Calibri" w:cs="Calibri"/>
          <w:iCs/>
        </w:rPr>
        <w:t>caring for us and helping us have access to things we need most?</w:t>
      </w:r>
      <w:r w:rsidR="00762179">
        <w:rPr>
          <w:rFonts w:ascii="Calibri" w:hAnsi="Calibri" w:cs="Calibri"/>
          <w:iCs/>
        </w:rPr>
        <w:t xml:space="preserve"> It isn’t easy to resist temptation </w:t>
      </w:r>
      <w:r w:rsidR="0062303D">
        <w:rPr>
          <w:rFonts w:ascii="Calibri" w:hAnsi="Calibri" w:cs="Calibri"/>
          <w:iCs/>
        </w:rPr>
        <w:t>especially when we have been apart for so long. N</w:t>
      </w:r>
      <w:r w:rsidR="00762179">
        <w:rPr>
          <w:rFonts w:ascii="Calibri" w:hAnsi="Calibri" w:cs="Calibri"/>
          <w:iCs/>
        </w:rPr>
        <w:t xml:space="preserve">o one </w:t>
      </w:r>
      <w:r w:rsidR="0062303D">
        <w:rPr>
          <w:rFonts w:ascii="Calibri" w:hAnsi="Calibri" w:cs="Calibri"/>
          <w:iCs/>
        </w:rPr>
        <w:t>understands that temptation</w:t>
      </w:r>
      <w:r w:rsidR="00762179">
        <w:rPr>
          <w:rFonts w:ascii="Calibri" w:hAnsi="Calibri" w:cs="Calibri"/>
          <w:iCs/>
        </w:rPr>
        <w:t xml:space="preserve"> better than Jesus.</w:t>
      </w:r>
      <w:r w:rsidR="0062303D">
        <w:rPr>
          <w:rFonts w:ascii="Calibri" w:hAnsi="Calibri" w:cs="Calibri"/>
          <w:iCs/>
        </w:rPr>
        <w:t xml:space="preserve"> His example invites us to make choices that care for the most people. No matter how hard that can be, we can be sure we are not alone, the Spirit is with us.</w:t>
      </w:r>
    </w:p>
    <w:p w14:paraId="67A11587" w14:textId="0AB106BA" w:rsidR="001C4A0C" w:rsidRPr="00BB4A81" w:rsidRDefault="004F5BA7"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r>
      <w:r w:rsidRPr="00BB4A81">
        <w:rPr>
          <w:rFonts w:ascii="Calibri" w:hAnsi="Calibri" w:cs="Calibri"/>
          <w:i/>
        </w:rPr>
        <w:lastRenderedPageBreak/>
        <w:t xml:space="preserve">Know you are a valued part of our Rockwood and Stone United Church families. </w:t>
      </w:r>
    </w:p>
    <w:p w14:paraId="2E44571C" w14:textId="3AE354E2" w:rsidR="00297B25" w:rsidRPr="00BB4A81" w:rsidRDefault="004F5BA7"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6"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4F5BA7"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06AF30D1" w14:textId="09F07016" w:rsidR="00E861F9" w:rsidRPr="00E861F9" w:rsidRDefault="00E861F9" w:rsidP="00E861F9">
      <w:pPr>
        <w:tabs>
          <w:tab w:val="left" w:pos="-720"/>
        </w:tabs>
        <w:spacing w:after="60"/>
        <w:rPr>
          <w:rFonts w:ascii="Calibri" w:hAnsi="Calibri" w:cs="Calibri"/>
          <w:b/>
          <w:bCs/>
          <w:iCs/>
          <w:lang w:val="en-CA"/>
        </w:rPr>
      </w:pPr>
      <w:r w:rsidRPr="00E861F9">
        <w:rPr>
          <w:rFonts w:ascii="Calibri" w:hAnsi="Calibri" w:cs="Calibri"/>
          <w:b/>
          <w:bCs/>
          <w:iCs/>
          <w:lang w:val="en-CA"/>
        </w:rPr>
        <w:t>From our Rockwood Stone Affirming Discernment Circle</w:t>
      </w:r>
    </w:p>
    <w:p w14:paraId="2D3A2619" w14:textId="7F4572FA" w:rsidR="009E0A27" w:rsidRPr="009E0A27" w:rsidRDefault="009E0A27" w:rsidP="009E0A27">
      <w:pPr>
        <w:tabs>
          <w:tab w:val="left" w:pos="-720"/>
        </w:tabs>
        <w:spacing w:after="60"/>
        <w:rPr>
          <w:rFonts w:ascii="Calibri" w:hAnsi="Calibri" w:cs="Calibri"/>
          <w:iCs/>
          <w:lang w:val="en-CA"/>
        </w:rPr>
      </w:pPr>
      <w:r>
        <w:rPr>
          <w:rFonts w:ascii="Calibri" w:hAnsi="Calibri" w:cs="Calibri"/>
          <w:iCs/>
          <w:lang w:val="en-CA"/>
        </w:rPr>
        <w:t>Listen to a</w:t>
      </w:r>
      <w:r w:rsidRPr="009E0A27">
        <w:rPr>
          <w:rFonts w:ascii="Calibri" w:hAnsi="Calibri" w:cs="Calibri"/>
          <w:iCs/>
          <w:lang w:val="en-CA"/>
        </w:rPr>
        <w:t xml:space="preserve"> story about young person who is not allowed to play his favourite sport:</w:t>
      </w:r>
      <w:r w:rsidRPr="009E0A27">
        <w:rPr>
          <w:rFonts w:ascii="Calibri" w:hAnsi="Calibri" w:cs="Calibri"/>
          <w:iCs/>
          <w:lang w:val="en-CA"/>
        </w:rPr>
        <w:br/>
      </w:r>
      <w:hyperlink r:id="rId7" w:history="1">
        <w:r w:rsidRPr="009E0A27">
          <w:rPr>
            <w:rStyle w:val="Hyperlink"/>
            <w:rFonts w:ascii="Calibri" w:hAnsi="Calibri" w:cs="Calibri"/>
            <w:iCs/>
            <w:lang w:val="en-CA"/>
          </w:rPr>
          <w:t>https://www.cbc.ca/radio/docproject/the-teens-are-alright-1.5877661/this-teen-was-a-celebrated-ringette-goalie-in-quebec-until-the-league-learned-he-was-transgender-1.5877666</w:t>
        </w:r>
      </w:hyperlink>
      <w:r w:rsidRPr="009E0A27">
        <w:rPr>
          <w:rFonts w:ascii="Calibri" w:hAnsi="Calibri" w:cs="Calibri"/>
          <w:iCs/>
          <w:lang w:val="en-CA"/>
        </w:rPr>
        <w:t xml:space="preserve"> </w:t>
      </w:r>
    </w:p>
    <w:p w14:paraId="642A7DE1" w14:textId="2CDF5E6E" w:rsidR="00E861F9" w:rsidRPr="00E861F9" w:rsidRDefault="004F5BA7" w:rsidP="00E86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4C77852E" w14:textId="283D1722" w:rsidR="00552B85" w:rsidRPr="00E861F9" w:rsidRDefault="00F63922" w:rsidP="00552B85">
      <w:pPr>
        <w:tabs>
          <w:tab w:val="left" w:pos="-720"/>
        </w:tabs>
        <w:spacing w:after="60"/>
        <w:rPr>
          <w:rFonts w:ascii="Calibri" w:hAnsi="Calibri" w:cs="Calibri"/>
          <w:iCs/>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p>
    <w:p w14:paraId="38B7F339" w14:textId="77777777" w:rsidR="003D7658" w:rsidRPr="003D7658" w:rsidRDefault="003D7658" w:rsidP="003D7658">
      <w:pPr>
        <w:tabs>
          <w:tab w:val="left" w:pos="-720"/>
        </w:tabs>
        <w:spacing w:after="60"/>
        <w:rPr>
          <w:rFonts w:ascii="Calibri" w:hAnsi="Calibri" w:cs="Calibri"/>
          <w:i/>
        </w:rPr>
      </w:pPr>
      <w:bookmarkStart w:id="0" w:name="_Hlk56335413"/>
      <w:r w:rsidRPr="003D7658">
        <w:rPr>
          <w:rFonts w:ascii="Calibri" w:hAnsi="Calibri" w:cs="Calibri"/>
          <w:i/>
        </w:rPr>
        <w:t>“The COVID-19 pandemic has emphasized our interconnectedness to one another across this country. As a church we seek to care for and uplift human dignity and spirit from birth through death…”</w:t>
      </w:r>
    </w:p>
    <w:p w14:paraId="03FA9645" w14:textId="77777777" w:rsidR="003D7658" w:rsidRPr="003D7658" w:rsidRDefault="003D7658" w:rsidP="003D7658">
      <w:pPr>
        <w:tabs>
          <w:tab w:val="left" w:pos="-720"/>
        </w:tabs>
        <w:spacing w:after="60"/>
        <w:rPr>
          <w:rFonts w:ascii="Calibri" w:hAnsi="Calibri" w:cs="Calibri"/>
          <w:i/>
        </w:rPr>
      </w:pPr>
      <w:r w:rsidRPr="003D7658">
        <w:rPr>
          <w:rFonts w:ascii="Calibri" w:hAnsi="Calibri" w:cs="Calibri"/>
          <w:i/>
        </w:rPr>
        <w:t>—Moderator Richard Bott</w:t>
      </w:r>
    </w:p>
    <w:p w14:paraId="69A220D8" w14:textId="12E3F17D" w:rsidR="003D7658" w:rsidRPr="003D7658" w:rsidRDefault="003D7658" w:rsidP="003D7658">
      <w:pPr>
        <w:tabs>
          <w:tab w:val="left" w:pos="-720"/>
        </w:tabs>
        <w:spacing w:after="60"/>
        <w:rPr>
          <w:rFonts w:ascii="Calibri" w:hAnsi="Calibri" w:cs="Calibri"/>
          <w:iCs/>
        </w:rPr>
      </w:pPr>
      <w:r w:rsidRPr="003D7658">
        <w:rPr>
          <w:rFonts w:ascii="Calibri" w:hAnsi="Calibri" w:cs="Calibri"/>
          <w:iCs/>
        </w:rPr>
        <w:t>Poverty can happen very quickly to anyone. Aware that some pandemic-related relief programs (such as the Canada Emergency Response Benefit, CERB) were scheduled to wind up in July, Moderator Richard Bott has written to elected officials</w:t>
      </w:r>
      <w:r>
        <w:rPr>
          <w:rFonts w:ascii="Calibri" w:hAnsi="Calibri" w:cs="Calibri"/>
          <w:iCs/>
        </w:rPr>
        <w:t xml:space="preserve"> </w:t>
      </w:r>
      <w:r w:rsidRPr="003D7658">
        <w:rPr>
          <w:rFonts w:ascii="Calibri" w:hAnsi="Calibri" w:cs="Calibri"/>
          <w:iCs/>
        </w:rPr>
        <w:t>(opens in a new tab) encouraging them to seize the moment to roll out a universal basic income program in collaboration with the provinces, territories, and Indigenous leadership.</w:t>
      </w:r>
    </w:p>
    <w:p w14:paraId="3810C333" w14:textId="77777777" w:rsidR="003D7658" w:rsidRPr="003D7658" w:rsidRDefault="003D7658" w:rsidP="003D7658">
      <w:pPr>
        <w:tabs>
          <w:tab w:val="left" w:pos="-720"/>
        </w:tabs>
        <w:spacing w:after="60"/>
        <w:rPr>
          <w:rFonts w:ascii="Calibri" w:hAnsi="Calibri" w:cs="Calibri"/>
          <w:iCs/>
        </w:rPr>
      </w:pPr>
      <w:r w:rsidRPr="003D7658">
        <w:rPr>
          <w:rFonts w:ascii="Calibri" w:hAnsi="Calibri" w:cs="Calibri"/>
          <w:iCs/>
        </w:rPr>
        <w:t>“It is my belief,” he writes, “that our collective experience as Canadians during COVID-19 presents a vital opportunity.... [T]ogether we can take important steps to protect the health and safety of all Canadians going forward.” The full letter is available under Downloads, below.</w:t>
      </w:r>
    </w:p>
    <w:p w14:paraId="3B25C00F" w14:textId="7EE0DC4B" w:rsidR="00803249" w:rsidRPr="00BB4A81" w:rsidRDefault="003D7658" w:rsidP="003D7658">
      <w:pPr>
        <w:tabs>
          <w:tab w:val="left" w:pos="-720"/>
        </w:tabs>
        <w:spacing w:after="60"/>
        <w:rPr>
          <w:rFonts w:ascii="Calibri" w:hAnsi="Calibri" w:cs="Calibri"/>
          <w:i/>
        </w:rPr>
      </w:pPr>
      <w:r w:rsidRPr="003D7658">
        <w:rPr>
          <w:rFonts w:ascii="Calibri" w:hAnsi="Calibri" w:cs="Calibri"/>
          <w:iCs/>
        </w:rPr>
        <w:t>A growing movement of senators, Anglican and Evangelical Lutheran bishops, and many more across Canada are calling for a universal basic income. In September, hundreds participated in the Light the Flame for a GLI effort through lighting a candle and sending petitions for a guaranteed livable income program while five vigils were held across the country (Parliament Hill, Toronto, Winnipeg, Saskatoon, and Vancouver). The use of “guaranteed” signals a focus on ensuring a level of income for all. Emphasis is on its being available to anyone below a certain income level (universally accessible) rather than necessarily paid out to everyone and then clawed back, which for some is what universal implies. The use of “livable” signals an income that enables people to live with dignity, not just stay alive.</w:t>
      </w:r>
      <w:r>
        <w:rPr>
          <w:rFonts w:ascii="Calibri" w:hAnsi="Calibri" w:cs="Calibri"/>
          <w:iCs/>
        </w:rPr>
        <w:t xml:space="preserve"> Go to </w:t>
      </w:r>
      <w:hyperlink r:id="rId8" w:history="1">
        <w:r w:rsidRPr="00816B9E">
          <w:rPr>
            <w:rStyle w:val="Hyperlink"/>
            <w:rFonts w:ascii="Calibri" w:hAnsi="Calibri" w:cs="Calibri"/>
            <w:iCs/>
          </w:rPr>
          <w:t>https://united-church.ca/social-action/act-now/create-guaranteed-livable-income-program</w:t>
        </w:r>
      </w:hyperlink>
      <w:r>
        <w:rPr>
          <w:rFonts w:ascii="Calibri" w:hAnsi="Calibri" w:cs="Calibri"/>
          <w:iCs/>
        </w:rPr>
        <w:t xml:space="preserve"> for our Moderator’s invitation to be a part of this campaign and  to </w:t>
      </w:r>
      <w:hyperlink r:id="rId9" w:history="1">
        <w:r w:rsidRPr="00816B9E">
          <w:rPr>
            <w:rStyle w:val="Hyperlink"/>
            <w:rFonts w:ascii="Calibri" w:hAnsi="Calibri" w:cs="Calibri"/>
            <w:iCs/>
          </w:rPr>
          <w:t>https://united-church.ca/social-action/act-now/create-guaranteed-livable-income-program</w:t>
        </w:r>
      </w:hyperlink>
      <w:r>
        <w:rPr>
          <w:rFonts w:ascii="Calibri" w:hAnsi="Calibri" w:cs="Calibri"/>
          <w:iCs/>
        </w:rPr>
        <w:t xml:space="preserve"> for actions you can take.</w:t>
      </w:r>
      <w:r w:rsidR="004F5BA7">
        <w:rPr>
          <w:rFonts w:ascii="Calibri" w:hAnsi="Calibri" w:cs="Calibri"/>
          <w:i/>
        </w:rPr>
        <w:pict w14:anchorId="3245C343">
          <v:rect id="_x0000_i1040"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w:t>
      </w:r>
      <w:r w:rsidRPr="00BB4A81">
        <w:rPr>
          <w:rFonts w:ascii="Calibri" w:hAnsi="Calibri" w:cs="Calibri"/>
          <w:i/>
          <w:iCs/>
          <w:lang w:val="en-GB"/>
        </w:rPr>
        <w:lastRenderedPageBreak/>
        <w:t>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0B50C4"/>
    <w:rsid w:val="00116D5A"/>
    <w:rsid w:val="00120353"/>
    <w:rsid w:val="0017186B"/>
    <w:rsid w:val="001C4A0C"/>
    <w:rsid w:val="001F2C0C"/>
    <w:rsid w:val="0020046C"/>
    <w:rsid w:val="00297B25"/>
    <w:rsid w:val="00302A6F"/>
    <w:rsid w:val="00343D1A"/>
    <w:rsid w:val="003660B8"/>
    <w:rsid w:val="00372E54"/>
    <w:rsid w:val="003A060D"/>
    <w:rsid w:val="003C376F"/>
    <w:rsid w:val="003D7658"/>
    <w:rsid w:val="004905B8"/>
    <w:rsid w:val="004A1165"/>
    <w:rsid w:val="004C2ED2"/>
    <w:rsid w:val="004F5BA7"/>
    <w:rsid w:val="005006C6"/>
    <w:rsid w:val="00504BDF"/>
    <w:rsid w:val="00552B85"/>
    <w:rsid w:val="00562CCB"/>
    <w:rsid w:val="006130D5"/>
    <w:rsid w:val="0062303D"/>
    <w:rsid w:val="0064733F"/>
    <w:rsid w:val="00680D29"/>
    <w:rsid w:val="006C31BA"/>
    <w:rsid w:val="00742DDD"/>
    <w:rsid w:val="00762179"/>
    <w:rsid w:val="0078381F"/>
    <w:rsid w:val="00803249"/>
    <w:rsid w:val="00816CAB"/>
    <w:rsid w:val="008514C1"/>
    <w:rsid w:val="00893046"/>
    <w:rsid w:val="008939F6"/>
    <w:rsid w:val="00896481"/>
    <w:rsid w:val="008C790C"/>
    <w:rsid w:val="008D098B"/>
    <w:rsid w:val="00911617"/>
    <w:rsid w:val="00914FEE"/>
    <w:rsid w:val="0095549C"/>
    <w:rsid w:val="009674B8"/>
    <w:rsid w:val="009709DF"/>
    <w:rsid w:val="009737CB"/>
    <w:rsid w:val="009D3FFA"/>
    <w:rsid w:val="009E0A27"/>
    <w:rsid w:val="00A0178E"/>
    <w:rsid w:val="00A35BA6"/>
    <w:rsid w:val="00A8360D"/>
    <w:rsid w:val="00AB6EC1"/>
    <w:rsid w:val="00BA2DE9"/>
    <w:rsid w:val="00BA7210"/>
    <w:rsid w:val="00BB4A81"/>
    <w:rsid w:val="00BC11F0"/>
    <w:rsid w:val="00BD5928"/>
    <w:rsid w:val="00C41EA5"/>
    <w:rsid w:val="00CD2CF1"/>
    <w:rsid w:val="00D4280D"/>
    <w:rsid w:val="00D96D11"/>
    <w:rsid w:val="00DE1A74"/>
    <w:rsid w:val="00E67D64"/>
    <w:rsid w:val="00E861F9"/>
    <w:rsid w:val="00EA5B6D"/>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61274">
      <w:bodyDiv w:val="1"/>
      <w:marLeft w:val="0"/>
      <w:marRight w:val="0"/>
      <w:marTop w:val="0"/>
      <w:marBottom w:val="0"/>
      <w:divBdr>
        <w:top w:val="none" w:sz="0" w:space="0" w:color="auto"/>
        <w:left w:val="none" w:sz="0" w:space="0" w:color="auto"/>
        <w:bottom w:val="none" w:sz="0" w:space="0" w:color="auto"/>
        <w:right w:val="none" w:sz="0" w:space="0" w:color="auto"/>
      </w:divBdr>
      <w:divsChild>
        <w:div w:id="1734693890">
          <w:marLeft w:val="0"/>
          <w:marRight w:val="0"/>
          <w:marTop w:val="0"/>
          <w:marBottom w:val="300"/>
          <w:divBdr>
            <w:top w:val="none" w:sz="0" w:space="0" w:color="auto"/>
            <w:left w:val="none" w:sz="0" w:space="0" w:color="auto"/>
            <w:bottom w:val="none" w:sz="0" w:space="0" w:color="auto"/>
            <w:right w:val="none" w:sz="0" w:space="0" w:color="auto"/>
          </w:divBdr>
          <w:divsChild>
            <w:div w:id="1542982252">
              <w:marLeft w:val="0"/>
              <w:marRight w:val="0"/>
              <w:marTop w:val="0"/>
              <w:marBottom w:val="0"/>
              <w:divBdr>
                <w:top w:val="none" w:sz="0" w:space="0" w:color="auto"/>
                <w:left w:val="none" w:sz="0" w:space="0" w:color="auto"/>
                <w:bottom w:val="none" w:sz="0" w:space="0" w:color="auto"/>
                <w:right w:val="none" w:sz="0" w:space="0" w:color="auto"/>
              </w:divBdr>
              <w:divsChild>
                <w:div w:id="1007556775">
                  <w:marLeft w:val="0"/>
                  <w:marRight w:val="0"/>
                  <w:marTop w:val="0"/>
                  <w:marBottom w:val="0"/>
                  <w:divBdr>
                    <w:top w:val="none" w:sz="0" w:space="0" w:color="auto"/>
                    <w:left w:val="none" w:sz="0" w:space="0" w:color="auto"/>
                    <w:bottom w:val="none" w:sz="0" w:space="0" w:color="auto"/>
                    <w:right w:val="none" w:sz="0" w:space="0" w:color="auto"/>
                  </w:divBdr>
                  <w:divsChild>
                    <w:div w:id="1724600991">
                      <w:marLeft w:val="0"/>
                      <w:marRight w:val="0"/>
                      <w:marTop w:val="0"/>
                      <w:marBottom w:val="0"/>
                      <w:divBdr>
                        <w:top w:val="none" w:sz="0" w:space="0" w:color="auto"/>
                        <w:left w:val="none" w:sz="0" w:space="0" w:color="auto"/>
                        <w:bottom w:val="none" w:sz="0" w:space="0" w:color="auto"/>
                        <w:right w:val="none" w:sz="0" w:space="0" w:color="auto"/>
                      </w:divBdr>
                      <w:divsChild>
                        <w:div w:id="679896127">
                          <w:marLeft w:val="0"/>
                          <w:marRight w:val="0"/>
                          <w:marTop w:val="0"/>
                          <w:marBottom w:val="0"/>
                          <w:divBdr>
                            <w:top w:val="none" w:sz="0" w:space="0" w:color="auto"/>
                            <w:left w:val="none" w:sz="0" w:space="0" w:color="auto"/>
                            <w:bottom w:val="none" w:sz="0" w:space="0" w:color="auto"/>
                            <w:right w:val="none" w:sz="0" w:space="0" w:color="auto"/>
                          </w:divBdr>
                          <w:divsChild>
                            <w:div w:id="1325355875">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1960918260">
          <w:blockQuote w:val="1"/>
          <w:marLeft w:val="720"/>
          <w:marRight w:val="720"/>
          <w:marTop w:val="0"/>
          <w:marBottom w:val="240"/>
          <w:divBdr>
            <w:top w:val="none" w:sz="0" w:space="0" w:color="auto"/>
            <w:left w:val="single" w:sz="24" w:space="14" w:color="DDDDDD"/>
            <w:bottom w:val="none" w:sz="0" w:space="0" w:color="auto"/>
            <w:right w:val="none" w:sz="0" w:space="0" w:color="auto"/>
          </w:divBdr>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ted-church.ca/social-action/act-now/create-guaranteed-livable-income-program" TargetMode="External"/><Relationship Id="rId3" Type="http://schemas.openxmlformats.org/officeDocument/2006/relationships/webSettings" Target="webSettings.xml"/><Relationship Id="rId7" Type="http://schemas.openxmlformats.org/officeDocument/2006/relationships/hyperlink" Target="https://www.cbc.ca/radio/docproject/the-teens-are-alright-1.5877661/this-teen-was-a-celebrated-ringette-goalie-in-quebec-until-the-league-learned-he-was-transgender-1.587766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leffler@rogers.com" TargetMode="External"/><Relationship Id="rId11" Type="http://schemas.openxmlformats.org/officeDocument/2006/relationships/theme" Target="theme/theme1.xml"/><Relationship Id="rId5" Type="http://schemas.openxmlformats.org/officeDocument/2006/relationships/hyperlink" Target="https://www.biblegateway.com/passage/?search=Mark%201%3A9-15&amp;version=NRSV"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united-church.ca/social-action/act-now/create-guaranteed-livable-income-pro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3</Pages>
  <Words>842</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2021-02-21T14:18:00Z</dcterms:created>
  <dcterms:modified xsi:type="dcterms:W3CDTF">2021-02-21T18:28:00Z</dcterms:modified>
</cp:coreProperties>
</file>