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6ABFDC9B"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DD7C65">
        <w:rPr>
          <w:rFonts w:cs="Calibri"/>
          <w:b/>
          <w:bCs/>
          <w:lang w:val="en-GB"/>
        </w:rPr>
        <w:t xml:space="preserve">: </w:t>
      </w:r>
      <w:r w:rsidR="005204C8">
        <w:rPr>
          <w:rFonts w:cs="Calibri"/>
          <w:b/>
          <w:bCs/>
          <w:lang w:val="en-GB"/>
        </w:rPr>
        <w:t>1</w:t>
      </w:r>
      <w:r w:rsidR="0049336F">
        <w:rPr>
          <w:rFonts w:cs="Calibri"/>
          <w:b/>
          <w:bCs/>
          <w:lang w:val="en-GB"/>
        </w:rPr>
        <w:t>3</w:t>
      </w:r>
      <w:r w:rsidR="005204C8" w:rsidRPr="005204C8">
        <w:rPr>
          <w:rFonts w:cs="Calibri"/>
          <w:b/>
          <w:bCs/>
          <w:vertAlign w:val="superscript"/>
          <w:lang w:val="en-GB"/>
        </w:rPr>
        <w:t>th</w:t>
      </w:r>
      <w:r w:rsidR="005204C8">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49336F">
        <w:rPr>
          <w:rFonts w:cs="Calibri"/>
          <w:b/>
          <w:bCs/>
          <w:lang w:val="en-GB"/>
        </w:rPr>
        <w:t>September</w:t>
      </w:r>
      <w:r w:rsidR="00597545">
        <w:rPr>
          <w:rFonts w:cs="Calibri"/>
          <w:b/>
          <w:bCs/>
          <w:lang w:val="en-GB"/>
        </w:rPr>
        <w:t xml:space="preserve"> </w:t>
      </w:r>
      <w:r w:rsidR="0049336F">
        <w:rPr>
          <w:rFonts w:cs="Calibri"/>
          <w:b/>
          <w:bCs/>
          <w:lang w:val="en-GB"/>
        </w:rPr>
        <w:t>7</w:t>
      </w:r>
      <w:r w:rsidR="005204C8">
        <w:rPr>
          <w:rFonts w:cs="Calibri"/>
          <w:b/>
          <w:bCs/>
          <w:lang w:val="en-GB"/>
        </w:rPr>
        <w:t>,</w:t>
      </w:r>
      <w:r w:rsidR="00D17564">
        <w:rPr>
          <w:rFonts w:cs="Calibri"/>
          <w:b/>
          <w:bCs/>
          <w:lang w:val="en-GB"/>
        </w:rPr>
        <w:t xml:space="preserve"> 202</w:t>
      </w:r>
      <w:r w:rsidR="0015546F">
        <w:rPr>
          <w:rFonts w:cs="Calibri"/>
          <w:b/>
          <w:bCs/>
          <w:lang w:val="en-GB"/>
        </w:rPr>
        <w:t>5</w:t>
      </w:r>
    </w:p>
    <w:p w14:paraId="06658254" w14:textId="211AD465" w:rsidR="00053A56" w:rsidRDefault="00B4123B" w:rsidP="00850C38">
      <w:pPr>
        <w:spacing w:after="120"/>
      </w:pPr>
      <w:r w:rsidRPr="00B4123B">
        <w:rPr>
          <w:rFonts w:cs="Calibri"/>
          <w:noProof/>
          <w:sz w:val="28"/>
          <w:szCs w:val="28"/>
          <w:lang w:val="en-GB"/>
        </w:rPr>
        <w:drawing>
          <wp:anchor distT="0" distB="0" distL="114300" distR="114300" simplePos="0" relativeHeight="251658240" behindDoc="1" locked="0" layoutInCell="1" allowOverlap="1" wp14:anchorId="4F85E347" wp14:editId="2504946C">
            <wp:simplePos x="0" y="0"/>
            <wp:positionH relativeFrom="column">
              <wp:posOffset>3952875</wp:posOffset>
            </wp:positionH>
            <wp:positionV relativeFrom="paragraph">
              <wp:posOffset>166370</wp:posOffset>
            </wp:positionV>
            <wp:extent cx="2478405" cy="3305175"/>
            <wp:effectExtent l="0" t="0" r="0" b="9525"/>
            <wp:wrapTight wrapText="bothSides">
              <wp:wrapPolygon edited="0">
                <wp:start x="0" y="0"/>
                <wp:lineTo x="0" y="21538"/>
                <wp:lineTo x="21417" y="21538"/>
                <wp:lineTo x="21417" y="0"/>
                <wp:lineTo x="0" y="0"/>
              </wp:wrapPolygon>
            </wp:wrapTight>
            <wp:docPr id="1053630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8405" cy="3305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Pr="00B4123B">
          <w:rPr>
            <w:rStyle w:val="Hyperlink"/>
          </w:rPr>
          <w:t>Psalm 112</w:t>
        </w:r>
      </w:hyperlink>
      <w:r w:rsidR="0049336F">
        <w:t xml:space="preserve"> </w:t>
      </w:r>
      <w:r w:rsidR="00E02D0E" w:rsidRPr="00E02D0E">
        <w:rPr>
          <w:i/>
          <w:iCs/>
          <w:sz w:val="20"/>
          <w:szCs w:val="20"/>
        </w:rPr>
        <w:t>NRSVUE</w:t>
      </w:r>
    </w:p>
    <w:p w14:paraId="606C2C06" w14:textId="5D1F9EC5" w:rsidR="00B4123B" w:rsidRDefault="00B4123B" w:rsidP="00850C38">
      <w:pPr>
        <w:tabs>
          <w:tab w:val="left" w:pos="-720"/>
        </w:tabs>
        <w:spacing w:after="120"/>
        <w:rPr>
          <w:rFonts w:cs="Calibri"/>
        </w:rPr>
      </w:pPr>
      <w:r w:rsidRPr="00B4123B">
        <w:rPr>
          <w:rFonts w:cs="Calibri"/>
          <w:b/>
          <w:bCs/>
          <w:vertAlign w:val="superscript"/>
        </w:rPr>
        <w:t>1 </w:t>
      </w:r>
      <w:r w:rsidRPr="00B4123B">
        <w:rPr>
          <w:rFonts w:cs="Calibri"/>
        </w:rPr>
        <w:t>Praise the Lord!</w:t>
      </w:r>
      <w:r w:rsidRPr="00B4123B">
        <w:rPr>
          <w:rFonts w:cs="Calibri"/>
        </w:rPr>
        <w:br/>
        <w:t>    Happy are those who fear the Lord,</w:t>
      </w:r>
      <w:r w:rsidRPr="00B4123B">
        <w:rPr>
          <w:rFonts w:cs="Calibri"/>
        </w:rPr>
        <w:br/>
        <w:t>    who greatly delight in his commandments.</w:t>
      </w:r>
      <w:r w:rsidRPr="00B4123B">
        <w:rPr>
          <w:rFonts w:cs="Calibri"/>
        </w:rPr>
        <w:br/>
      </w:r>
      <w:r w:rsidRPr="00B4123B">
        <w:rPr>
          <w:rFonts w:cs="Calibri"/>
          <w:b/>
          <w:bCs/>
          <w:vertAlign w:val="superscript"/>
        </w:rPr>
        <w:t>2 </w:t>
      </w:r>
      <w:r w:rsidRPr="00B4123B">
        <w:rPr>
          <w:rFonts w:cs="Calibri"/>
        </w:rPr>
        <w:t>Their descendants will be mighty in the land;</w:t>
      </w:r>
      <w:r w:rsidRPr="00B4123B">
        <w:rPr>
          <w:rFonts w:cs="Calibri"/>
        </w:rPr>
        <w:br/>
        <w:t>    the generation of the upright will be blessed.</w:t>
      </w:r>
      <w:r w:rsidRPr="00B4123B">
        <w:rPr>
          <w:rFonts w:cs="Calibri"/>
        </w:rPr>
        <w:br/>
      </w:r>
      <w:r w:rsidRPr="00B4123B">
        <w:rPr>
          <w:rFonts w:cs="Calibri"/>
          <w:b/>
          <w:bCs/>
          <w:vertAlign w:val="superscript"/>
        </w:rPr>
        <w:t>3 </w:t>
      </w:r>
      <w:r w:rsidRPr="00B4123B">
        <w:rPr>
          <w:rFonts w:cs="Calibri"/>
        </w:rPr>
        <w:t>Wealth and riches are in their houses,</w:t>
      </w:r>
      <w:r w:rsidRPr="00B4123B">
        <w:rPr>
          <w:rFonts w:cs="Calibri"/>
        </w:rPr>
        <w:br/>
        <w:t>    and their righteousness endures forever.</w:t>
      </w:r>
      <w:r w:rsidRPr="00B4123B">
        <w:rPr>
          <w:rFonts w:cs="Calibri"/>
        </w:rPr>
        <w:br/>
      </w:r>
      <w:r w:rsidRPr="00B4123B">
        <w:rPr>
          <w:rFonts w:cs="Calibri"/>
          <w:b/>
          <w:bCs/>
          <w:vertAlign w:val="superscript"/>
        </w:rPr>
        <w:t>4 </w:t>
      </w:r>
      <w:r w:rsidRPr="00B4123B">
        <w:rPr>
          <w:rFonts w:cs="Calibri"/>
        </w:rPr>
        <w:t>They rise in the darkness as a light for the upright;</w:t>
      </w:r>
      <w:r w:rsidRPr="00B4123B">
        <w:rPr>
          <w:rFonts w:cs="Calibri"/>
        </w:rPr>
        <w:br/>
        <w:t>    they are gracious, merciful, and righteous.</w:t>
      </w:r>
      <w:r w:rsidRPr="00B4123B">
        <w:rPr>
          <w:rFonts w:cs="Calibri"/>
        </w:rPr>
        <w:br/>
      </w:r>
      <w:r w:rsidRPr="00B4123B">
        <w:rPr>
          <w:rFonts w:cs="Calibri"/>
          <w:b/>
          <w:bCs/>
          <w:vertAlign w:val="superscript"/>
        </w:rPr>
        <w:t>5 </w:t>
      </w:r>
      <w:r w:rsidRPr="00B4123B">
        <w:rPr>
          <w:rFonts w:cs="Calibri"/>
        </w:rPr>
        <w:t>It is well with those who deal generously and lend,</w:t>
      </w:r>
      <w:r w:rsidRPr="00B4123B">
        <w:rPr>
          <w:rFonts w:cs="Calibri"/>
        </w:rPr>
        <w:br/>
        <w:t>    who conduct their affairs with justice.</w:t>
      </w:r>
      <w:r w:rsidRPr="00B4123B">
        <w:rPr>
          <w:rFonts w:cs="Calibri"/>
        </w:rPr>
        <w:br/>
      </w:r>
      <w:r w:rsidRPr="00B4123B">
        <w:rPr>
          <w:rFonts w:cs="Calibri"/>
          <w:b/>
          <w:bCs/>
          <w:vertAlign w:val="superscript"/>
        </w:rPr>
        <w:t>6 </w:t>
      </w:r>
      <w:r w:rsidRPr="00B4123B">
        <w:rPr>
          <w:rFonts w:cs="Calibri"/>
        </w:rPr>
        <w:t>For the righteous will never be moved;</w:t>
      </w:r>
      <w:r w:rsidRPr="00B4123B">
        <w:rPr>
          <w:rFonts w:cs="Calibri"/>
        </w:rPr>
        <w:br/>
        <w:t>    they will be remembered forever.</w:t>
      </w:r>
      <w:r w:rsidRPr="00B4123B">
        <w:rPr>
          <w:rFonts w:cs="Calibri"/>
        </w:rPr>
        <w:br/>
      </w:r>
      <w:r w:rsidRPr="00B4123B">
        <w:rPr>
          <w:rFonts w:cs="Calibri"/>
          <w:b/>
          <w:bCs/>
          <w:vertAlign w:val="superscript"/>
        </w:rPr>
        <w:t>7 </w:t>
      </w:r>
      <w:r w:rsidRPr="00B4123B">
        <w:rPr>
          <w:rFonts w:cs="Calibri"/>
        </w:rPr>
        <w:t>They are not afraid of evil tidings;</w:t>
      </w:r>
      <w:r w:rsidRPr="00B4123B">
        <w:rPr>
          <w:rFonts w:cs="Calibri"/>
        </w:rPr>
        <w:br/>
        <w:t>    their hearts are firm, secure in the Lord.</w:t>
      </w:r>
      <w:r w:rsidRPr="00B4123B">
        <w:rPr>
          <w:rFonts w:cs="Calibri"/>
        </w:rPr>
        <w:br/>
      </w:r>
      <w:r w:rsidRPr="00B4123B">
        <w:rPr>
          <w:rFonts w:cs="Calibri"/>
          <w:b/>
          <w:bCs/>
          <w:vertAlign w:val="superscript"/>
        </w:rPr>
        <w:t>8 </w:t>
      </w:r>
      <w:r w:rsidRPr="00B4123B">
        <w:rPr>
          <w:rFonts w:cs="Calibri"/>
        </w:rPr>
        <w:t>Their hearts are steady; they will not be afraid;</w:t>
      </w:r>
      <w:r w:rsidRPr="00B4123B">
        <w:rPr>
          <w:rFonts w:cs="Calibri"/>
        </w:rPr>
        <w:br/>
        <w:t>    in the end they will look in triumph on their foes.</w:t>
      </w:r>
      <w:r w:rsidRPr="00B4123B">
        <w:rPr>
          <w:rFonts w:cs="Calibri"/>
        </w:rPr>
        <w:br/>
      </w:r>
      <w:r w:rsidRPr="00B4123B">
        <w:rPr>
          <w:rFonts w:cs="Calibri"/>
          <w:b/>
          <w:bCs/>
          <w:vertAlign w:val="superscript"/>
        </w:rPr>
        <w:t>9 </w:t>
      </w:r>
      <w:r w:rsidRPr="00B4123B">
        <w:rPr>
          <w:rFonts w:cs="Calibri"/>
        </w:rPr>
        <w:t>They have distributed freely; they have given to the poor;</w:t>
      </w:r>
      <w:r w:rsidRPr="00B4123B">
        <w:rPr>
          <w:rFonts w:cs="Calibri"/>
        </w:rPr>
        <w:br/>
        <w:t>    their righteousness endures forever;</w:t>
      </w:r>
      <w:r w:rsidRPr="00B4123B">
        <w:rPr>
          <w:rFonts w:cs="Calibri"/>
        </w:rPr>
        <w:br/>
        <w:t>    their horn is exalted in honor.</w:t>
      </w:r>
      <w:r w:rsidRPr="00B4123B">
        <w:rPr>
          <w:rFonts w:cs="Calibri"/>
        </w:rPr>
        <w:br/>
      </w:r>
      <w:r w:rsidRPr="00B4123B">
        <w:rPr>
          <w:rFonts w:cs="Calibri"/>
          <w:b/>
          <w:bCs/>
          <w:vertAlign w:val="superscript"/>
        </w:rPr>
        <w:t>10 </w:t>
      </w:r>
      <w:r w:rsidRPr="00B4123B">
        <w:rPr>
          <w:rFonts w:cs="Calibri"/>
        </w:rPr>
        <w:t>The wicked see it and are angry;</w:t>
      </w:r>
      <w:r w:rsidRPr="00B4123B">
        <w:rPr>
          <w:rFonts w:cs="Calibri"/>
        </w:rPr>
        <w:br/>
        <w:t>    they gnash their teeth and melt away;</w:t>
      </w:r>
      <w:r w:rsidRPr="00B4123B">
        <w:rPr>
          <w:rFonts w:cs="Calibri"/>
        </w:rPr>
        <w:br/>
        <w:t>    the desire of the wicked comes to nothing.</w:t>
      </w:r>
    </w:p>
    <w:p w14:paraId="14B5CD4F" w14:textId="7C2CDECC" w:rsidR="00116D5A" w:rsidRDefault="00116D5A" w:rsidP="00850C38">
      <w:pPr>
        <w:tabs>
          <w:tab w:val="left" w:pos="-720"/>
        </w:tabs>
        <w:spacing w:after="120"/>
        <w:rPr>
          <w:rFonts w:cs="Calibri"/>
          <w:b/>
          <w:bCs/>
          <w:i/>
        </w:rPr>
      </w:pPr>
      <w:r w:rsidRPr="00D03741">
        <w:rPr>
          <w:rFonts w:cs="Calibri"/>
          <w:b/>
          <w:bCs/>
          <w:i/>
        </w:rPr>
        <w:t xml:space="preserve">From </w:t>
      </w:r>
      <w:r w:rsidR="00B4123B">
        <w:rPr>
          <w:rFonts w:cs="Calibri"/>
          <w:b/>
          <w:bCs/>
          <w:i/>
        </w:rPr>
        <w:t>Brian Mack</w:t>
      </w:r>
    </w:p>
    <w:p w14:paraId="34072621" w14:textId="77777777" w:rsidR="00B4123B" w:rsidRDefault="00B4123B" w:rsidP="00B4123B">
      <w:r>
        <w:t>Psalm 112 is a wisdom psalm.  As such, it offers much food for thought as to how we show reverence for God through our daily actions.  Although it is a psalm of instruction for individuals, it applies equally as to how we conduct ourselves as a church.  As we begin to return to the routines of autumn in our congregations, it is prudent to pause and think about how we honor God.  Specifically, consider how we conduct ourselves at our Council and Board meetings.   We show reverence for God in the following ways:</w:t>
      </w:r>
    </w:p>
    <w:p w14:paraId="114E9376" w14:textId="67B850E7" w:rsidR="00B4123B" w:rsidRDefault="00B4123B" w:rsidP="00B4123B">
      <w:pPr>
        <w:pStyle w:val="ListParagraph"/>
        <w:widowControl/>
        <w:numPr>
          <w:ilvl w:val="0"/>
          <w:numId w:val="55"/>
        </w:numPr>
        <w:autoSpaceDE/>
        <w:autoSpaceDN/>
        <w:adjustRightInd/>
        <w:spacing w:after="160" w:line="259" w:lineRule="auto"/>
      </w:pPr>
      <w:r w:rsidRPr="004F53BD">
        <w:rPr>
          <w:b/>
          <w:bCs/>
        </w:rPr>
        <w:t>Prayer</w:t>
      </w:r>
      <w:r>
        <w:rPr>
          <w:b/>
          <w:bCs/>
        </w:rPr>
        <w:t xml:space="preserve">: </w:t>
      </w:r>
      <w:r>
        <w:t>At the beginning and close of each meeting, we offer God praise for the Holy One’s</w:t>
      </w:r>
    </w:p>
    <w:p w14:paraId="0E7BD6AF" w14:textId="77777777" w:rsidR="00B4123B" w:rsidRDefault="00B4123B" w:rsidP="00B4123B">
      <w:pPr>
        <w:pStyle w:val="ListParagraph"/>
      </w:pPr>
      <w:r>
        <w:t>presence in our lives and in the collective life of our churches.</w:t>
      </w:r>
    </w:p>
    <w:p w14:paraId="3FE7AF9F" w14:textId="6FFC3A27" w:rsidR="00B4123B" w:rsidRDefault="00B4123B" w:rsidP="00B4123B">
      <w:pPr>
        <w:pStyle w:val="ListParagraph"/>
        <w:widowControl/>
        <w:numPr>
          <w:ilvl w:val="0"/>
          <w:numId w:val="54"/>
        </w:numPr>
        <w:autoSpaceDE/>
        <w:autoSpaceDN/>
        <w:adjustRightInd/>
        <w:spacing w:after="160" w:line="259" w:lineRule="auto"/>
      </w:pPr>
      <w:r w:rsidRPr="004F53BD">
        <w:rPr>
          <w:b/>
          <w:bCs/>
        </w:rPr>
        <w:t>Practicing Generosity</w:t>
      </w:r>
      <w:r>
        <w:rPr>
          <w:b/>
          <w:bCs/>
        </w:rPr>
        <w:t xml:space="preserve">: </w:t>
      </w:r>
      <w:r>
        <w:t xml:space="preserve">As we make decisions, we are conscious of how our congregations share their time, talents, and monies.  Although we may wrestle with how to meet our </w:t>
      </w:r>
      <w:r>
        <w:t>day-to-day</w:t>
      </w:r>
      <w:r>
        <w:t xml:space="preserve"> financial obligations, we inevitably focus much more of our attention on how we might best serve our wider community.  Our outreach efforts in both churches are encouraged, supported and applauded.</w:t>
      </w:r>
    </w:p>
    <w:p w14:paraId="36493B82" w14:textId="0E42FF30" w:rsidR="00B4123B" w:rsidRDefault="00B4123B" w:rsidP="00B4123B">
      <w:pPr>
        <w:pStyle w:val="ListParagraph"/>
        <w:widowControl/>
        <w:numPr>
          <w:ilvl w:val="0"/>
          <w:numId w:val="54"/>
        </w:numPr>
        <w:autoSpaceDE/>
        <w:autoSpaceDN/>
        <w:adjustRightInd/>
        <w:spacing w:after="160" w:line="259" w:lineRule="auto"/>
      </w:pPr>
      <w:r w:rsidRPr="004F53BD">
        <w:rPr>
          <w:b/>
          <w:bCs/>
        </w:rPr>
        <w:lastRenderedPageBreak/>
        <w:t>Being Steadfast In Tough Times</w:t>
      </w:r>
      <w:r>
        <w:rPr>
          <w:b/>
          <w:bCs/>
        </w:rPr>
        <w:t xml:space="preserve">: </w:t>
      </w:r>
      <w:r>
        <w:t xml:space="preserve">When difficult decisions have to be made, we often remind ourselves that God is bigger than whatever situation we might face as a church.  We continue to put our trust in God.  Our administrative bodies resolutely explore new avenues of funding, new ways of being the “church” in our </w:t>
      </w:r>
      <w:r>
        <w:t>community and</w:t>
      </w:r>
      <w:r>
        <w:t xml:space="preserve"> aren’t afraid to reach out to the wider church as appropriate. Rather than turn inward, we continually ask ourselves the question posed by church animator, Greg Smith-Young:  Why do our communities need a United Church presence?</w:t>
      </w:r>
    </w:p>
    <w:p w14:paraId="327CAE6A" w14:textId="3F12EE4B" w:rsidR="00B4123B" w:rsidRDefault="00B4123B" w:rsidP="00B4123B">
      <w:pPr>
        <w:pStyle w:val="ListParagraph"/>
        <w:widowControl/>
        <w:numPr>
          <w:ilvl w:val="0"/>
          <w:numId w:val="54"/>
        </w:numPr>
        <w:autoSpaceDE/>
        <w:autoSpaceDN/>
        <w:adjustRightInd/>
        <w:spacing w:after="160" w:line="259" w:lineRule="auto"/>
      </w:pPr>
      <w:r>
        <w:rPr>
          <w:b/>
          <w:bCs/>
        </w:rPr>
        <w:t>Choosing Integrity</w:t>
      </w:r>
      <w:r>
        <w:rPr>
          <w:b/>
          <w:bCs/>
        </w:rPr>
        <w:t xml:space="preserve">: </w:t>
      </w:r>
      <w:r>
        <w:t>At a time when we are bombarded on a daily basis with bad news, uncertainty, and questionable ethics on the world stage, our churches continue to stand for justice and fairness.  Our decisions at the governance level are made through the lens of our affirming mission statement “so that all are welcome in this place”.</w:t>
      </w:r>
    </w:p>
    <w:p w14:paraId="743BD738" w14:textId="72963789" w:rsidR="00B4123B" w:rsidRDefault="00B4123B" w:rsidP="00B4123B">
      <w:pPr>
        <w:pStyle w:val="ListParagraph"/>
        <w:widowControl/>
        <w:numPr>
          <w:ilvl w:val="0"/>
          <w:numId w:val="54"/>
        </w:numPr>
        <w:autoSpaceDE/>
        <w:autoSpaceDN/>
        <w:adjustRightInd/>
        <w:spacing w:after="160" w:line="259" w:lineRule="auto"/>
      </w:pPr>
      <w:r>
        <w:rPr>
          <w:b/>
          <w:bCs/>
        </w:rPr>
        <w:t>Building a legacy of goodness</w:t>
      </w:r>
      <w:r>
        <w:rPr>
          <w:b/>
          <w:bCs/>
        </w:rPr>
        <w:t xml:space="preserve">: </w:t>
      </w:r>
      <w:r>
        <w:t>In June, we celebrated with our cluster churches, the 150</w:t>
      </w:r>
      <w:r w:rsidRPr="0022699D">
        <w:rPr>
          <w:vertAlign w:val="superscript"/>
        </w:rPr>
        <w:t>th</w:t>
      </w:r>
      <w:r>
        <w:t xml:space="preserve"> anniversary of the United Church.  As Stone United Council, Rockwood United Council, and as </w:t>
      </w:r>
      <w:r>
        <w:t>a Pastoral</w:t>
      </w:r>
      <w:r>
        <w:t xml:space="preserve"> Charge Board, we applauded this </w:t>
      </w:r>
      <w:r>
        <w:t>eleven-church</w:t>
      </w:r>
      <w:r>
        <w:t xml:space="preserve"> initiative.  Through our actions </w:t>
      </w:r>
      <w:r>
        <w:t>today, we</w:t>
      </w:r>
      <w:r>
        <w:t xml:space="preserve"> ensure that the collective memory of our churches is honored, celebrated, and built upon with an eye to an enduring legacy.  </w:t>
      </w:r>
    </w:p>
    <w:p w14:paraId="36BC80D2" w14:textId="77777777" w:rsidR="00B4123B" w:rsidRDefault="00B4123B" w:rsidP="00B4123B">
      <w:r>
        <w:t>In sum, we are blessed that our governing bodies through their collective actions, exhibit a reverence for the Holy One expressed through decision making that is grounded in integrity, generosity, and trust.  Thanks be to God.</w:t>
      </w:r>
    </w:p>
    <w:p w14:paraId="077D3626" w14:textId="0CF9168A" w:rsidR="00AB6703" w:rsidRDefault="00AB6703" w:rsidP="0049336F">
      <w:pPr>
        <w:spacing w:before="120" w:after="120"/>
        <w:rPr>
          <w:rFonts w:cs="Calibri"/>
          <w:b/>
          <w:bCs/>
          <w:i/>
          <w:iCs/>
        </w:rPr>
      </w:pPr>
      <w:r w:rsidRPr="00AB6703">
        <w:rPr>
          <w:rFonts w:cs="Calibri"/>
          <w:b/>
          <w:bCs/>
          <w:i/>
          <w:iCs/>
        </w:rPr>
        <w:t>Contemplation and Conversation</w:t>
      </w:r>
    </w:p>
    <w:p w14:paraId="4F715541" w14:textId="7F9ADFE3" w:rsidR="00850C38" w:rsidRPr="0092001A" w:rsidRDefault="00B4123B" w:rsidP="00B4123B">
      <w:pPr>
        <w:spacing w:after="120"/>
        <w:jc w:val="center"/>
        <w:rPr>
          <w:i/>
          <w:iCs/>
        </w:rPr>
      </w:pPr>
      <w:r w:rsidRPr="00B4123B">
        <w:rPr>
          <w:i/>
          <w:iCs/>
        </w:rPr>
        <w:t>In response to the words of the psalmist, how are you encouraged to “live with open hands?”</w:t>
      </w:r>
    </w:p>
    <w:p w14:paraId="45B2CCB1" w14:textId="77777777" w:rsidR="00AB6703" w:rsidRPr="00AB6703" w:rsidRDefault="00AB6703" w:rsidP="0049336F">
      <w:pPr>
        <w:spacing w:after="120"/>
        <w:rPr>
          <w:rFonts w:cs="Calibri"/>
          <w:b/>
          <w:bCs/>
          <w:i/>
          <w:iCs/>
        </w:rPr>
      </w:pPr>
      <w:r w:rsidRPr="00AB6703">
        <w:rPr>
          <w:rFonts w:cs="Calibri"/>
          <w:b/>
          <w:bCs/>
          <w:i/>
          <w:iCs/>
        </w:rPr>
        <w:t>Prayer</w:t>
      </w:r>
    </w:p>
    <w:p w14:paraId="2E44571C" w14:textId="790EC79A" w:rsidR="00297B25" w:rsidRPr="00BB4A81" w:rsidRDefault="00B4123B" w:rsidP="0049336F">
      <w:pPr>
        <w:tabs>
          <w:tab w:val="left" w:pos="-720"/>
        </w:tabs>
        <w:spacing w:after="120"/>
        <w:jc w:val="center"/>
        <w:rPr>
          <w:rFonts w:cs="Calibri"/>
          <w:iCs/>
        </w:rPr>
      </w:pPr>
      <w:r w:rsidRPr="00B4123B">
        <w:rPr>
          <w:i/>
          <w:iCs/>
        </w:rPr>
        <w:t xml:space="preserve">Holy One, help our decision makers to continue to put our trust in You.  </w:t>
      </w:r>
      <w:r>
        <w:rPr>
          <w:i/>
          <w:iCs/>
        </w:rPr>
        <w:br/>
      </w:r>
      <w:r w:rsidRPr="00B4123B">
        <w:rPr>
          <w:i/>
          <w:iCs/>
        </w:rPr>
        <w:t xml:space="preserve">May you strengthen their resolve to enable our congregations to live with open hands </w:t>
      </w:r>
      <w:r>
        <w:rPr>
          <w:i/>
          <w:iCs/>
        </w:rPr>
        <w:br/>
      </w:r>
      <w:r w:rsidRPr="00B4123B">
        <w:rPr>
          <w:i/>
          <w:iCs/>
        </w:rPr>
        <w:t>that are ready to serve, to give, and to be a blessing to all</w:t>
      </w:r>
      <w:r>
        <w:rPr>
          <w:i/>
          <w:iCs/>
        </w:rPr>
        <w:t xml:space="preserve">. </w:t>
      </w:r>
      <w:r w:rsidR="00080D37" w:rsidRPr="00080D37">
        <w:rPr>
          <w:i/>
          <w:iCs/>
        </w:rPr>
        <w:t>Amen</w:t>
      </w:r>
      <w:r w:rsidR="00310EE6" w:rsidRPr="00310EE6">
        <w:rPr>
          <w:i/>
          <w:iCs/>
        </w:rPr>
        <w:t>.</w:t>
      </w:r>
      <w:r w:rsidR="00000000">
        <w:rPr>
          <w:rFonts w:cs="Calibri"/>
          <w:i/>
        </w:rPr>
        <w:pict w14:anchorId="4B702E1F">
          <v:rect id="_x0000_i1025" style="width:0;height:1.5pt" o:hralign="center" o:hrstd="t" o:hr="t" fillcolor="#a0a0a0" stroked="f"/>
        </w:pict>
      </w:r>
    </w:p>
    <w:p w14:paraId="61CD19DF" w14:textId="31A7CDB6"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B4123B" w:rsidRPr="00545BA0">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5BB9B28" w14:textId="4D94EBFB" w:rsidR="00E57C5F" w:rsidRPr="00E02D0E" w:rsidRDefault="00CA4403" w:rsidP="00FC339A">
      <w:pPr>
        <w:tabs>
          <w:tab w:val="left" w:pos="-720"/>
        </w:tabs>
        <w:spacing w:after="120"/>
      </w:pPr>
      <w:r w:rsidRPr="00E02D0E">
        <w:t xml:space="preserve">If you missed today’s worship service, </w:t>
      </w:r>
      <w:r w:rsidR="00DD7C65" w:rsidRPr="00DD7C65">
        <w:t>you can watch it here: </w:t>
      </w:r>
      <w:r w:rsidR="00E57C5F">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67152C7" w14:textId="7A9AD4D0" w:rsidR="00304A17" w:rsidRPr="00304A17" w:rsidRDefault="00FC339A" w:rsidP="00304A17">
      <w:pPr>
        <w:tabs>
          <w:tab w:val="left" w:pos="-720"/>
        </w:tabs>
        <w:spacing w:after="120"/>
        <w:rPr>
          <w:rFonts w:cs="Calibri"/>
          <w:iCs/>
        </w:rPr>
      </w:pPr>
      <w:r>
        <w:rPr>
          <w:rFonts w:cs="Calibri"/>
          <w:iCs/>
        </w:rPr>
        <w:t>xx</w:t>
      </w:r>
    </w:p>
    <w:p w14:paraId="3B25C00F" w14:textId="6065EDAE"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EAA4CB0"/>
    <w:multiLevelType w:val="hybridMultilevel"/>
    <w:tmpl w:val="B16E40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68124AF"/>
    <w:multiLevelType w:val="hybridMultilevel"/>
    <w:tmpl w:val="1E76D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6"/>
  </w:num>
  <w:num w:numId="2" w16cid:durableId="1423794835">
    <w:abstractNumId w:val="50"/>
  </w:num>
  <w:num w:numId="3" w16cid:durableId="1521774374">
    <w:abstractNumId w:val="40"/>
  </w:num>
  <w:num w:numId="4" w16cid:durableId="1406143684">
    <w:abstractNumId w:val="39"/>
  </w:num>
  <w:num w:numId="5" w16cid:durableId="1695957165">
    <w:abstractNumId w:val="41"/>
  </w:num>
  <w:num w:numId="6" w16cid:durableId="898173376">
    <w:abstractNumId w:val="14"/>
  </w:num>
  <w:num w:numId="7" w16cid:durableId="1026520246">
    <w:abstractNumId w:val="17"/>
  </w:num>
  <w:num w:numId="8" w16cid:durableId="1778671875">
    <w:abstractNumId w:val="47"/>
  </w:num>
  <w:num w:numId="9" w16cid:durableId="1327517347">
    <w:abstractNumId w:val="54"/>
  </w:num>
  <w:num w:numId="10" w16cid:durableId="308243063">
    <w:abstractNumId w:val="11"/>
  </w:num>
  <w:num w:numId="11" w16cid:durableId="136074537">
    <w:abstractNumId w:val="25"/>
  </w:num>
  <w:num w:numId="12" w16cid:durableId="582228100">
    <w:abstractNumId w:val="18"/>
  </w:num>
  <w:num w:numId="13" w16cid:durableId="1659578422">
    <w:abstractNumId w:val="36"/>
  </w:num>
  <w:num w:numId="14" w16cid:durableId="780689357">
    <w:abstractNumId w:val="8"/>
  </w:num>
  <w:num w:numId="15" w16cid:durableId="1491486313">
    <w:abstractNumId w:val="46"/>
  </w:num>
  <w:num w:numId="16" w16cid:durableId="45572011">
    <w:abstractNumId w:val="49"/>
  </w:num>
  <w:num w:numId="17" w16cid:durableId="1670019974">
    <w:abstractNumId w:val="12"/>
  </w:num>
  <w:num w:numId="18" w16cid:durableId="765347008">
    <w:abstractNumId w:val="28"/>
  </w:num>
  <w:num w:numId="19" w16cid:durableId="431897788">
    <w:abstractNumId w:val="27"/>
  </w:num>
  <w:num w:numId="20" w16cid:durableId="170294698">
    <w:abstractNumId w:val="21"/>
  </w:num>
  <w:num w:numId="21" w16cid:durableId="1550605410">
    <w:abstractNumId w:val="38"/>
  </w:num>
  <w:num w:numId="22" w16cid:durableId="971137896">
    <w:abstractNumId w:val="29"/>
  </w:num>
  <w:num w:numId="23" w16cid:durableId="1190030794">
    <w:abstractNumId w:val="16"/>
  </w:num>
  <w:num w:numId="24" w16cid:durableId="1926720821">
    <w:abstractNumId w:val="37"/>
  </w:num>
  <w:num w:numId="25" w16cid:durableId="1656227429">
    <w:abstractNumId w:val="6"/>
  </w:num>
  <w:num w:numId="26" w16cid:durableId="2122413921">
    <w:abstractNumId w:val="4"/>
  </w:num>
  <w:num w:numId="27" w16cid:durableId="1498837656">
    <w:abstractNumId w:val="1"/>
  </w:num>
  <w:num w:numId="28" w16cid:durableId="2050303250">
    <w:abstractNumId w:val="31"/>
  </w:num>
  <w:num w:numId="29" w16cid:durableId="2099596860">
    <w:abstractNumId w:val="10"/>
  </w:num>
  <w:num w:numId="30" w16cid:durableId="593323413">
    <w:abstractNumId w:val="23"/>
  </w:num>
  <w:num w:numId="31" w16cid:durableId="919213796">
    <w:abstractNumId w:val="33"/>
  </w:num>
  <w:num w:numId="32" w16cid:durableId="1089693259">
    <w:abstractNumId w:val="13"/>
  </w:num>
  <w:num w:numId="33" w16cid:durableId="105319806">
    <w:abstractNumId w:val="20"/>
  </w:num>
  <w:num w:numId="34" w16cid:durableId="1163820313">
    <w:abstractNumId w:val="52"/>
  </w:num>
  <w:num w:numId="35" w16cid:durableId="2136172386">
    <w:abstractNumId w:val="45"/>
  </w:num>
  <w:num w:numId="36" w16cid:durableId="1852648624">
    <w:abstractNumId w:val="5"/>
  </w:num>
  <w:num w:numId="37" w16cid:durableId="1551531973">
    <w:abstractNumId w:val="51"/>
  </w:num>
  <w:num w:numId="38" w16cid:durableId="680858236">
    <w:abstractNumId w:val="30"/>
  </w:num>
  <w:num w:numId="39" w16cid:durableId="673532571">
    <w:abstractNumId w:val="48"/>
  </w:num>
  <w:num w:numId="40" w16cid:durableId="1024553334">
    <w:abstractNumId w:val="2"/>
  </w:num>
  <w:num w:numId="41" w16cid:durableId="529759056">
    <w:abstractNumId w:val="0"/>
  </w:num>
  <w:num w:numId="42" w16cid:durableId="1521384633">
    <w:abstractNumId w:val="3"/>
  </w:num>
  <w:num w:numId="43" w16cid:durableId="184099186">
    <w:abstractNumId w:val="24"/>
  </w:num>
  <w:num w:numId="44" w16cid:durableId="1195776136">
    <w:abstractNumId w:val="22"/>
  </w:num>
  <w:num w:numId="45" w16cid:durableId="1113939739">
    <w:abstractNumId w:val="35"/>
  </w:num>
  <w:num w:numId="46" w16cid:durableId="1719355629">
    <w:abstractNumId w:val="43"/>
  </w:num>
  <w:num w:numId="47" w16cid:durableId="1201750147">
    <w:abstractNumId w:val="15"/>
  </w:num>
  <w:num w:numId="48" w16cid:durableId="1048916748">
    <w:abstractNumId w:val="9"/>
  </w:num>
  <w:num w:numId="49" w16cid:durableId="1503544753">
    <w:abstractNumId w:val="32"/>
  </w:num>
  <w:num w:numId="50" w16cid:durableId="424886525">
    <w:abstractNumId w:val="53"/>
  </w:num>
  <w:num w:numId="51" w16cid:durableId="1021318023">
    <w:abstractNumId w:val="44"/>
  </w:num>
  <w:num w:numId="52" w16cid:durableId="657271185">
    <w:abstractNumId w:val="34"/>
  </w:num>
  <w:num w:numId="53" w16cid:durableId="65811457">
    <w:abstractNumId w:val="19"/>
  </w:num>
  <w:num w:numId="54" w16cid:durableId="123735157">
    <w:abstractNumId w:val="7"/>
  </w:num>
  <w:num w:numId="55" w16cid:durableId="132763283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80D3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1F5FE4"/>
    <w:rsid w:val="0020046C"/>
    <w:rsid w:val="002032FF"/>
    <w:rsid w:val="002105F3"/>
    <w:rsid w:val="0022707C"/>
    <w:rsid w:val="00236542"/>
    <w:rsid w:val="0023748D"/>
    <w:rsid w:val="00254171"/>
    <w:rsid w:val="0026457C"/>
    <w:rsid w:val="002727C9"/>
    <w:rsid w:val="00297B25"/>
    <w:rsid w:val="002B669F"/>
    <w:rsid w:val="002D0876"/>
    <w:rsid w:val="00302A6F"/>
    <w:rsid w:val="00304A17"/>
    <w:rsid w:val="00306537"/>
    <w:rsid w:val="00310620"/>
    <w:rsid w:val="00310A25"/>
    <w:rsid w:val="00310EE6"/>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336F"/>
    <w:rsid w:val="00495AE6"/>
    <w:rsid w:val="004A1165"/>
    <w:rsid w:val="004C1110"/>
    <w:rsid w:val="004C2ED2"/>
    <w:rsid w:val="004D1BAE"/>
    <w:rsid w:val="004E6AC2"/>
    <w:rsid w:val="004F3A2B"/>
    <w:rsid w:val="005006C6"/>
    <w:rsid w:val="0050485B"/>
    <w:rsid w:val="00504BDF"/>
    <w:rsid w:val="0051064A"/>
    <w:rsid w:val="005166BC"/>
    <w:rsid w:val="005204C8"/>
    <w:rsid w:val="0053294E"/>
    <w:rsid w:val="00533DBA"/>
    <w:rsid w:val="00545C6E"/>
    <w:rsid w:val="00546084"/>
    <w:rsid w:val="00552B85"/>
    <w:rsid w:val="00562CDF"/>
    <w:rsid w:val="0057276B"/>
    <w:rsid w:val="00574E83"/>
    <w:rsid w:val="005817FF"/>
    <w:rsid w:val="00584712"/>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561CA"/>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2AA"/>
    <w:rsid w:val="00844C81"/>
    <w:rsid w:val="00850C38"/>
    <w:rsid w:val="008514C1"/>
    <w:rsid w:val="00854880"/>
    <w:rsid w:val="00860007"/>
    <w:rsid w:val="00876152"/>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47AA"/>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4123B"/>
    <w:rsid w:val="00B64C1B"/>
    <w:rsid w:val="00B75C7A"/>
    <w:rsid w:val="00BA2DE9"/>
    <w:rsid w:val="00BA7210"/>
    <w:rsid w:val="00BB4A81"/>
    <w:rsid w:val="00BC11F0"/>
    <w:rsid w:val="00BD4CA4"/>
    <w:rsid w:val="00BD5928"/>
    <w:rsid w:val="00BE2F64"/>
    <w:rsid w:val="00BE622B"/>
    <w:rsid w:val="00BF6D2D"/>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D7C65"/>
    <w:rsid w:val="00DE1A74"/>
    <w:rsid w:val="00DE2402"/>
    <w:rsid w:val="00DE2D68"/>
    <w:rsid w:val="00DE47A8"/>
    <w:rsid w:val="00DF5CD1"/>
    <w:rsid w:val="00E018D8"/>
    <w:rsid w:val="00E02D0E"/>
    <w:rsid w:val="00E079C9"/>
    <w:rsid w:val="00E54797"/>
    <w:rsid w:val="00E55924"/>
    <w:rsid w:val="00E57C5F"/>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339A"/>
    <w:rsid w:val="00FC46CE"/>
    <w:rsid w:val="00FD4173"/>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20112&amp;version=NRSVU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2025-08-31T22:54:00Z</dcterms:created>
  <dcterms:modified xsi:type="dcterms:W3CDTF">2025-09-01T01:58:00Z</dcterms:modified>
</cp:coreProperties>
</file>